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2" w:rsidRPr="005D27A2" w:rsidRDefault="005D27A2" w:rsidP="006E19E8">
      <w:pPr>
        <w:spacing w:after="100" w:line="240" w:lineRule="auto"/>
        <w:rPr>
          <w:b/>
          <w:sz w:val="28"/>
        </w:rPr>
      </w:pPr>
      <w:r w:rsidRPr="005D27A2">
        <w:rPr>
          <w:b/>
          <w:sz w:val="28"/>
        </w:rPr>
        <w:t>POI Endowed Chair Case Job Aid</w:t>
      </w:r>
    </w:p>
    <w:p w:rsidR="00F7527E" w:rsidRPr="00F7527E" w:rsidRDefault="00F7527E" w:rsidP="006E19E8">
      <w:pPr>
        <w:spacing w:after="100" w:line="240" w:lineRule="auto"/>
        <w:rPr>
          <w:b/>
        </w:rPr>
      </w:pPr>
      <w:r w:rsidRPr="00F7527E">
        <w:rPr>
          <w:b/>
        </w:rPr>
        <w:t>Step 1:</w:t>
      </w:r>
    </w:p>
    <w:p w:rsidR="00DB7BA3" w:rsidRDefault="006E19E8" w:rsidP="006E19E8">
      <w:pPr>
        <w:spacing w:after="100" w:line="240" w:lineRule="auto"/>
      </w:pPr>
      <w:r>
        <w:t xml:space="preserve">To begin a new </w:t>
      </w:r>
      <w:r w:rsidR="000327A9">
        <w:t>endowed chair</w:t>
      </w:r>
      <w:r>
        <w:t xml:space="preserve"> case </w:t>
      </w:r>
      <w:r w:rsidR="005E1995">
        <w:t xml:space="preserve">for a Person of Interest </w:t>
      </w:r>
      <w:r w:rsidR="000D2941">
        <w:t>click the “</w:t>
      </w:r>
      <w:r>
        <w:t xml:space="preserve">Start </w:t>
      </w:r>
      <w:r w:rsidR="000327A9">
        <w:t xml:space="preserve">Endowed Chair </w:t>
      </w:r>
      <w:r w:rsidR="005E1995">
        <w:t xml:space="preserve">POI </w:t>
      </w:r>
      <w:r w:rsidR="000D2941">
        <w:t>Case”</w:t>
      </w:r>
      <w:r>
        <w:t xml:space="preserve"> button located in the Cases in Progress tab</w:t>
      </w:r>
      <w:r w:rsidR="00C7628B">
        <w:t>.</w:t>
      </w:r>
      <w:r>
        <w:t xml:space="preserve"> </w:t>
      </w:r>
    </w:p>
    <w:p w:rsidR="00634270" w:rsidRDefault="000D2941" w:rsidP="006E19E8">
      <w:pPr>
        <w:spacing w:after="100" w:line="240" w:lineRule="auto"/>
      </w:pPr>
      <w:r>
        <w:rPr>
          <w:noProof/>
        </w:rPr>
        <w:drawing>
          <wp:inline distT="0" distB="0" distL="0" distR="0">
            <wp:extent cx="4558146" cy="119476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76" cy="119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7E" w:rsidRDefault="00F7527E" w:rsidP="006E19E8">
      <w:pPr>
        <w:spacing w:after="100" w:line="240" w:lineRule="auto"/>
        <w:rPr>
          <w:b/>
        </w:rPr>
      </w:pPr>
    </w:p>
    <w:p w:rsidR="00634270" w:rsidRDefault="00634270" w:rsidP="006E19E8">
      <w:pPr>
        <w:spacing w:after="100" w:line="240" w:lineRule="auto"/>
        <w:rPr>
          <w:b/>
        </w:rPr>
      </w:pPr>
      <w:r w:rsidRPr="00F7527E">
        <w:rPr>
          <w:b/>
        </w:rPr>
        <w:t>Step 2:</w:t>
      </w:r>
    </w:p>
    <w:p w:rsidR="006E19E8" w:rsidRPr="009109DE" w:rsidRDefault="00DC07A4" w:rsidP="00DB7BA3">
      <w:pPr>
        <w:spacing w:line="240" w:lineRule="auto"/>
      </w:pPr>
      <w:r>
        <w:t>Enter the</w:t>
      </w:r>
      <w:r w:rsidR="000D3A69">
        <w:t xml:space="preserve"> </w:t>
      </w:r>
      <w:r>
        <w:t>Person of Interest (POI) number</w:t>
      </w:r>
      <w:r w:rsidR="000D3A69">
        <w:t xml:space="preserve"> from HCM</w:t>
      </w:r>
      <w:r>
        <w:t xml:space="preserve"> in </w:t>
      </w:r>
      <w:r w:rsidR="000D2941">
        <w:t>the Affiliate ID box and click “Search</w:t>
      </w:r>
      <w:r>
        <w:t>.</w:t>
      </w:r>
      <w:r w:rsidR="000D2941">
        <w:t>”</w:t>
      </w:r>
      <w:r w:rsidR="00042B5F">
        <w:t xml:space="preserve"> </w:t>
      </w:r>
      <w:r w:rsidR="00635301">
        <w:t>If the record is entered into HCM by 6</w:t>
      </w:r>
      <w:r w:rsidR="00635301" w:rsidRPr="00635301">
        <w:rPr>
          <w:smallCaps/>
        </w:rPr>
        <w:t>pm</w:t>
      </w:r>
      <w:r w:rsidR="00635301">
        <w:t>, the record should be</w:t>
      </w:r>
      <w:r w:rsidR="00834A16">
        <w:t xml:space="preserve"> in </w:t>
      </w:r>
      <w:proofErr w:type="spellStart"/>
      <w:r w:rsidR="00834A16">
        <w:t>APBears</w:t>
      </w:r>
      <w:proofErr w:type="spellEnd"/>
      <w:r w:rsidR="00834A16">
        <w:t xml:space="preserve"> the following business day</w:t>
      </w:r>
      <w:r w:rsidR="00635301">
        <w:t xml:space="preserve"> </w:t>
      </w:r>
      <w:r w:rsidR="00834A16">
        <w:t xml:space="preserve">after </w:t>
      </w:r>
      <w:r w:rsidR="00635301">
        <w:t>9</w:t>
      </w:r>
      <w:r w:rsidR="00635301" w:rsidRPr="00635301">
        <w:rPr>
          <w:smallCaps/>
        </w:rPr>
        <w:t>am</w:t>
      </w:r>
      <w:r w:rsidR="00635301">
        <w:t>.</w:t>
      </w:r>
      <w:r w:rsidR="0075435D">
        <w:t xml:space="preserve"> </w:t>
      </w:r>
    </w:p>
    <w:p w:rsidR="00634270" w:rsidRDefault="00634270" w:rsidP="006E19E8">
      <w:pPr>
        <w:spacing w:after="100" w:line="240" w:lineRule="auto"/>
      </w:pPr>
      <w:r>
        <w:rPr>
          <w:noProof/>
        </w:rPr>
        <w:drawing>
          <wp:inline distT="0" distB="0" distL="0" distR="0" wp14:anchorId="18CCD9FF" wp14:editId="05D3CAA8">
            <wp:extent cx="4146881" cy="8305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lesser\Desktop\Start appt case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881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7E" w:rsidRDefault="00F7527E" w:rsidP="006E19E8">
      <w:pPr>
        <w:spacing w:after="100" w:line="240" w:lineRule="auto"/>
        <w:rPr>
          <w:b/>
        </w:rPr>
      </w:pPr>
    </w:p>
    <w:p w:rsidR="00634270" w:rsidRPr="00F7527E" w:rsidRDefault="00634270" w:rsidP="006E19E8">
      <w:pPr>
        <w:spacing w:after="100" w:line="240" w:lineRule="auto"/>
        <w:rPr>
          <w:b/>
        </w:rPr>
      </w:pPr>
      <w:r w:rsidRPr="00F7527E">
        <w:rPr>
          <w:b/>
        </w:rPr>
        <w:t>Step 3:</w:t>
      </w:r>
    </w:p>
    <w:p w:rsidR="00634270" w:rsidRDefault="00DC07A4" w:rsidP="006E19E8">
      <w:pPr>
        <w:spacing w:after="100" w:line="240" w:lineRule="auto"/>
        <w:rPr>
          <w:b/>
        </w:rPr>
      </w:pPr>
      <w:proofErr w:type="spellStart"/>
      <w:r>
        <w:t>APBears</w:t>
      </w:r>
      <w:proofErr w:type="spellEnd"/>
      <w:r>
        <w:t xml:space="preserve"> will find the Affiliate ID (POI)</w:t>
      </w:r>
      <w:r w:rsidR="000D3A69">
        <w:t xml:space="preserve"> if</w:t>
      </w:r>
      <w:r w:rsidR="00F03EAC">
        <w:t xml:space="preserve"> </w:t>
      </w:r>
      <w:r w:rsidR="00892A1B">
        <w:t xml:space="preserve">the </w:t>
      </w:r>
      <w:r w:rsidR="00F03EAC">
        <w:t>record is current in HCM</w:t>
      </w:r>
      <w:r w:rsidR="000D3A69">
        <w:t xml:space="preserve"> </w:t>
      </w:r>
      <w:r w:rsidR="00F03EAC">
        <w:t xml:space="preserve">(start date </w:t>
      </w:r>
      <w:r w:rsidR="00072B5A">
        <w:t>&lt; or =</w:t>
      </w:r>
      <w:r w:rsidR="00F03EAC">
        <w:t xml:space="preserve"> to today’s date and end date is </w:t>
      </w:r>
      <w:r w:rsidR="00072B5A">
        <w:t>=</w:t>
      </w:r>
      <w:r w:rsidR="00F03EAC">
        <w:t xml:space="preserve"> or </w:t>
      </w:r>
      <w:r w:rsidR="00072B5A">
        <w:t>&gt;</w:t>
      </w:r>
      <w:r w:rsidR="00F03EAC">
        <w:t xml:space="preserve"> than today’s date)</w:t>
      </w:r>
      <w:r>
        <w:t xml:space="preserve">. </w:t>
      </w:r>
      <w:r w:rsidR="00634270">
        <w:t xml:space="preserve">Verify the </w:t>
      </w:r>
      <w:r>
        <w:t>ID is correct and click ‘Pick Me’</w:t>
      </w:r>
      <w:r w:rsidR="00634270">
        <w:t xml:space="preserve">. </w:t>
      </w:r>
      <w:r w:rsidR="0075435D" w:rsidRPr="0075435D">
        <w:rPr>
          <w:b/>
        </w:rPr>
        <w:t>Please note the effective dates in HCM must be current and not future dated.</w:t>
      </w:r>
    </w:p>
    <w:p w:rsidR="00634270" w:rsidRDefault="00634270" w:rsidP="006E19E8">
      <w:pPr>
        <w:spacing w:after="100" w:line="240" w:lineRule="auto"/>
      </w:pPr>
      <w:r>
        <w:rPr>
          <w:noProof/>
        </w:rPr>
        <w:drawing>
          <wp:inline distT="0" distB="0" distL="0" distR="0" wp14:anchorId="291247A9" wp14:editId="3D53E602">
            <wp:extent cx="6621778" cy="1645920"/>
            <wp:effectExtent l="0" t="0" r="8255" b="0"/>
            <wp:docPr id="6" name="Picture 6" descr="C:\Users\nlesser\Desktop\Start appt cas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lesser\Desktop\Start appt case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03" cy="164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A3" w:rsidRDefault="00DB7BA3" w:rsidP="006E19E8">
      <w:pPr>
        <w:spacing w:after="100" w:line="240" w:lineRule="auto"/>
        <w:rPr>
          <w:b/>
        </w:rPr>
      </w:pPr>
    </w:p>
    <w:p w:rsidR="00634270" w:rsidRPr="00F7527E" w:rsidRDefault="00634270" w:rsidP="006E19E8">
      <w:pPr>
        <w:spacing w:after="100" w:line="240" w:lineRule="auto"/>
        <w:rPr>
          <w:b/>
        </w:rPr>
      </w:pPr>
      <w:r w:rsidRPr="00F7527E">
        <w:rPr>
          <w:b/>
        </w:rPr>
        <w:t>Step 4:</w:t>
      </w:r>
    </w:p>
    <w:p w:rsidR="00634270" w:rsidRDefault="00634270" w:rsidP="006E19E8">
      <w:pPr>
        <w:spacing w:after="100" w:line="240" w:lineRule="auto"/>
      </w:pPr>
      <w:r>
        <w:t>Using the calendar, select the eff</w:t>
      </w:r>
      <w:r w:rsidR="00BC5750">
        <w:t xml:space="preserve">ective date of the </w:t>
      </w:r>
      <w:r w:rsidR="000C75B5">
        <w:t xml:space="preserve">Endowed Chair </w:t>
      </w:r>
      <w:r w:rsidR="00BC5750">
        <w:t>appointment.</w:t>
      </w:r>
      <w:r w:rsidR="000C75B5">
        <w:t xml:space="preserve"> </w:t>
      </w:r>
    </w:p>
    <w:p w:rsidR="00BC5750" w:rsidRDefault="00BC5750" w:rsidP="006E19E8">
      <w:pPr>
        <w:spacing w:after="100" w:line="240" w:lineRule="auto"/>
      </w:pPr>
      <w:r>
        <w:rPr>
          <w:noProof/>
        </w:rPr>
        <w:drawing>
          <wp:inline distT="0" distB="0" distL="0" distR="0" wp14:anchorId="3E56ADBC" wp14:editId="1E53E582">
            <wp:extent cx="2934684" cy="15268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0" cy="15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DE" w:rsidRDefault="009109DE" w:rsidP="006E19E8">
      <w:pPr>
        <w:spacing w:after="100" w:line="240" w:lineRule="auto"/>
        <w:rPr>
          <w:b/>
        </w:rPr>
      </w:pPr>
    </w:p>
    <w:p w:rsidR="00BC5750" w:rsidRPr="009109DE" w:rsidRDefault="00BC5750" w:rsidP="006E19E8">
      <w:pPr>
        <w:spacing w:after="100" w:line="240" w:lineRule="auto"/>
        <w:rPr>
          <w:b/>
        </w:rPr>
      </w:pPr>
      <w:r w:rsidRPr="009109DE">
        <w:rPr>
          <w:b/>
        </w:rPr>
        <w:lastRenderedPageBreak/>
        <w:t>Step 5:</w:t>
      </w:r>
    </w:p>
    <w:p w:rsidR="00BC5750" w:rsidRDefault="00BC5750" w:rsidP="006E19E8">
      <w:pPr>
        <w:spacing w:after="100" w:line="240" w:lineRule="auto"/>
      </w:pPr>
      <w:r>
        <w:t xml:space="preserve">Select the org code for the department and enter the appointment percentage. </w:t>
      </w:r>
      <w:r w:rsidR="004A4176">
        <w:t>Multiple departments may be entered. If the appointment is 0%, enter 0.</w:t>
      </w:r>
      <w:r w:rsidR="006429F4">
        <w:t xml:space="preserve"> </w:t>
      </w:r>
      <w:r>
        <w:t>Next</w:t>
      </w:r>
      <w:r w:rsidR="006429F4">
        <w:t>,</w:t>
      </w:r>
      <w:r>
        <w:t xml:space="preserve"> upload the CV. </w:t>
      </w:r>
      <w:r w:rsidR="000C75B5">
        <w:t>This is required to begin an Endowed Chair Appointment case</w:t>
      </w:r>
      <w:r>
        <w:t xml:space="preserve">. </w:t>
      </w:r>
      <w:r w:rsidR="000C75B5">
        <w:t>Once this is complete, press “Create endowed chair case.”</w:t>
      </w:r>
    </w:p>
    <w:p w:rsidR="00BC5750" w:rsidRDefault="00FA34DD" w:rsidP="006E19E8">
      <w:pPr>
        <w:spacing w:after="100" w:line="240" w:lineRule="auto"/>
      </w:pPr>
      <w:r>
        <w:rPr>
          <w:noProof/>
        </w:rPr>
        <w:drawing>
          <wp:inline distT="0" distB="0" distL="0" distR="0">
            <wp:extent cx="3238199" cy="3210987"/>
            <wp:effectExtent l="0" t="0" r="63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199" cy="32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A3" w:rsidRDefault="00DB7BA3" w:rsidP="006E19E8">
      <w:pPr>
        <w:spacing w:after="100" w:line="240" w:lineRule="auto"/>
        <w:rPr>
          <w:b/>
        </w:rPr>
      </w:pPr>
    </w:p>
    <w:p w:rsidR="00542CDC" w:rsidRDefault="00542CDC" w:rsidP="006E19E8">
      <w:pPr>
        <w:spacing w:after="100" w:line="240" w:lineRule="auto"/>
        <w:rPr>
          <w:b/>
        </w:rPr>
      </w:pPr>
      <w:r w:rsidRPr="00542CDC">
        <w:rPr>
          <w:b/>
        </w:rPr>
        <w:t>Step 6:</w:t>
      </w:r>
    </w:p>
    <w:p w:rsidR="00542CDC" w:rsidRDefault="008E1C2F" w:rsidP="006E19E8">
      <w:pPr>
        <w:spacing w:after="100" w:line="240" w:lineRule="auto"/>
      </w:pPr>
      <w:r>
        <w:t xml:space="preserve">The case has been created. To change the effective date, upload or delete the CV, you will need to </w:t>
      </w:r>
      <w:r w:rsidR="00624EF5">
        <w:t>refresh</w:t>
      </w:r>
      <w:r>
        <w:t xml:space="preserve"> the case. </w:t>
      </w:r>
      <w:r w:rsidR="00EC027D" w:rsidRPr="009109DE">
        <w:t xml:space="preserve">You may </w:t>
      </w:r>
      <w:r>
        <w:t>do so</w:t>
      </w:r>
      <w:r w:rsidR="00490BA7">
        <w:t xml:space="preserve"> by clicking “</w:t>
      </w:r>
      <w:r w:rsidR="00624EF5">
        <w:t>Refresh</w:t>
      </w:r>
      <w:r w:rsidR="00490BA7">
        <w:t xml:space="preserve"> Case”</w:t>
      </w:r>
      <w:r>
        <w:t xml:space="preserve"> </w:t>
      </w:r>
      <w:r w:rsidR="005D2767">
        <w:t>under the Review Progress bar on the case header</w:t>
      </w:r>
      <w:r w:rsidR="00EC027D" w:rsidRPr="009109DE">
        <w:t xml:space="preserve">. </w:t>
      </w:r>
    </w:p>
    <w:p w:rsidR="00B6122A" w:rsidRDefault="005D2767" w:rsidP="00B6122A">
      <w:pPr>
        <w:pStyle w:val="Caption"/>
      </w:pPr>
      <w:r>
        <w:rPr>
          <w:noProof/>
        </w:rPr>
        <w:drawing>
          <wp:inline distT="0" distB="0" distL="0" distR="0" wp14:anchorId="623627F7" wp14:editId="133B1C44">
            <wp:extent cx="6331528" cy="10539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930" cy="10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31" w:rsidRDefault="00B55531" w:rsidP="000249C6">
      <w:pPr>
        <w:spacing w:after="100" w:line="240" w:lineRule="auto"/>
        <w:rPr>
          <w:b/>
        </w:rPr>
      </w:pPr>
    </w:p>
    <w:p w:rsidR="000249C6" w:rsidRPr="00DB7BA3" w:rsidRDefault="000249C6" w:rsidP="000249C6">
      <w:pPr>
        <w:spacing w:after="100" w:line="240" w:lineRule="auto"/>
        <w:rPr>
          <w:b/>
        </w:rPr>
      </w:pPr>
      <w:r w:rsidRPr="00DB7BA3">
        <w:rPr>
          <w:b/>
        </w:rPr>
        <w:t>Step 7:</w:t>
      </w:r>
    </w:p>
    <w:p w:rsidR="00DB7BA3" w:rsidRPr="00BA08EF" w:rsidRDefault="003834B0" w:rsidP="00624EF5">
      <w:pPr>
        <w:spacing w:after="100" w:line="240" w:lineRule="auto"/>
        <w:rPr>
          <w:color w:val="0000FF" w:themeColor="hyperlink"/>
          <w:u w:val="single"/>
        </w:rPr>
      </w:pPr>
      <w:r w:rsidRPr="00DB7BA3">
        <w:t>B</w:t>
      </w:r>
      <w:r w:rsidR="000249C6" w:rsidRPr="00DB7BA3">
        <w:t>egin</w:t>
      </w:r>
      <w:r w:rsidRPr="00DB7BA3">
        <w:t xml:space="preserve"> the departmental appointment rev</w:t>
      </w:r>
      <w:r w:rsidR="005B4675">
        <w:t>iew process. For further detail on routing appointment cases refer to the following</w:t>
      </w:r>
      <w:r w:rsidR="00BA08EF">
        <w:t xml:space="preserve"> </w:t>
      </w:r>
      <w:hyperlink r:id="rId16" w:history="1">
        <w:r w:rsidR="00BA08EF" w:rsidRPr="00BA08EF">
          <w:rPr>
            <w:rStyle w:val="Hyperlink"/>
          </w:rPr>
          <w:t>routing gu</w:t>
        </w:r>
        <w:r w:rsidR="00BA08EF" w:rsidRPr="00BA08EF">
          <w:rPr>
            <w:rStyle w:val="Hyperlink"/>
          </w:rPr>
          <w:t>ide</w:t>
        </w:r>
      </w:hyperlink>
      <w:r w:rsidR="005B4675">
        <w:t xml:space="preserve">. </w:t>
      </w:r>
      <w:r w:rsidR="00A845EA" w:rsidRPr="00DB7BA3">
        <w:t>C</w:t>
      </w:r>
      <w:r w:rsidRPr="00DB7BA3">
        <w:t xml:space="preserve">andidates will not be able to see their </w:t>
      </w:r>
      <w:r w:rsidR="00624EF5">
        <w:t>Endowed Chair POI case</w:t>
      </w:r>
      <w:r w:rsidRPr="00DB7BA3">
        <w:t xml:space="preserve"> in </w:t>
      </w:r>
      <w:proofErr w:type="spellStart"/>
      <w:r w:rsidRPr="00DB7BA3">
        <w:t>APBears</w:t>
      </w:r>
      <w:proofErr w:type="spellEnd"/>
      <w:r w:rsidRPr="00DB7BA3">
        <w:t xml:space="preserve">. They will not have access to </w:t>
      </w:r>
      <w:proofErr w:type="spellStart"/>
      <w:r w:rsidRPr="00DB7BA3">
        <w:t>APBears</w:t>
      </w:r>
      <w:proofErr w:type="spellEnd"/>
      <w:r w:rsidRPr="00DB7BA3">
        <w:t xml:space="preserve"> during the appointment process and they are not part of the review process for their appointment </w:t>
      </w:r>
      <w:r w:rsidR="00624EF5">
        <w:t xml:space="preserve">or Endowed Chair POI </w:t>
      </w:r>
      <w:r w:rsidRPr="00DB7BA3">
        <w:t>cases.</w:t>
      </w:r>
    </w:p>
    <w:p w:rsidR="00BF71E7" w:rsidRDefault="00BF71E7" w:rsidP="00BF71E7">
      <w:pPr>
        <w:rPr>
          <w:b/>
        </w:rPr>
      </w:pPr>
      <w:r>
        <w:rPr>
          <w:b/>
        </w:rPr>
        <w:t>Step 8:</w:t>
      </w:r>
    </w:p>
    <w:p w:rsidR="00BF71E7" w:rsidRDefault="00BF71E7" w:rsidP="00BF71E7">
      <w:r>
        <w:t xml:space="preserve">Complete and upload the </w:t>
      </w:r>
      <w:hyperlink r:id="rId17" w:history="1">
        <w:r w:rsidR="00BA08EF" w:rsidRPr="00F70E49">
          <w:rPr>
            <w:rStyle w:val="Hyperlink"/>
          </w:rPr>
          <w:t xml:space="preserve">Endowed Chairs </w:t>
        </w:r>
        <w:proofErr w:type="spellStart"/>
        <w:r w:rsidR="00BA08EF" w:rsidRPr="00F70E49">
          <w:rPr>
            <w:rStyle w:val="Hyperlink"/>
          </w:rPr>
          <w:t>checksheet</w:t>
        </w:r>
        <w:proofErr w:type="spellEnd"/>
      </w:hyperlink>
      <w:r w:rsidR="00BA08EF">
        <w:t xml:space="preserve"> </w:t>
      </w:r>
      <w:r>
        <w:t>as the Departmental Recommendation under the Documents tab. Update the “Salary Recommendation” tab by clicking the “Signoff” button. This indicates support for the re/appointment. Once complete, press “Record Departmental Recommendation/Route to Dean Analyst.”</w:t>
      </w:r>
    </w:p>
    <w:p w:rsidR="00BF71E7" w:rsidRDefault="00BF71E7" w:rsidP="00BF71E7">
      <w:pPr>
        <w:rPr>
          <w:b/>
        </w:rPr>
      </w:pPr>
      <w:r>
        <w:rPr>
          <w:b/>
        </w:rPr>
        <w:t>Step 9:</w:t>
      </w:r>
    </w:p>
    <w:p w:rsidR="00DB7BA3" w:rsidRPr="00BF71E7" w:rsidRDefault="00BF71E7" w:rsidP="00BF71E7">
      <w:r>
        <w:t xml:space="preserve">Assign Dean as Dean Reviewer under “Reviewers” tab. Request review. Dean must then press “Signoff” button under Salary Recommendation tab to indicate concurrence. Once complete, </w:t>
      </w:r>
      <w:bookmarkStart w:id="0" w:name="_GoBack"/>
      <w:bookmarkEnd w:id="0"/>
      <w:r>
        <w:t>Dean’s analyst presses “Record Dean Recommendation,” then “Route to Campus Review.”</w:t>
      </w:r>
    </w:p>
    <w:sectPr w:rsidR="00DB7BA3" w:rsidRPr="00BF71E7" w:rsidSect="00B6122A">
      <w:pgSz w:w="12240" w:h="15840" w:code="1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13" w:rsidRDefault="00111B13" w:rsidP="00B6122A">
      <w:pPr>
        <w:spacing w:after="0" w:line="240" w:lineRule="auto"/>
      </w:pPr>
      <w:r>
        <w:separator/>
      </w:r>
    </w:p>
  </w:endnote>
  <w:endnote w:type="continuationSeparator" w:id="0">
    <w:p w:rsidR="00111B13" w:rsidRDefault="00111B13" w:rsidP="00B6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13" w:rsidRDefault="00111B13" w:rsidP="00B6122A">
      <w:pPr>
        <w:spacing w:after="0" w:line="240" w:lineRule="auto"/>
      </w:pPr>
      <w:r>
        <w:separator/>
      </w:r>
    </w:p>
  </w:footnote>
  <w:footnote w:type="continuationSeparator" w:id="0">
    <w:p w:rsidR="00111B13" w:rsidRDefault="00111B13" w:rsidP="00B61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0"/>
    <w:rsid w:val="000249C6"/>
    <w:rsid w:val="000327A9"/>
    <w:rsid w:val="00042B5F"/>
    <w:rsid w:val="00072B5A"/>
    <w:rsid w:val="00094362"/>
    <w:rsid w:val="000C75B5"/>
    <w:rsid w:val="000D2941"/>
    <w:rsid w:val="000D3A69"/>
    <w:rsid w:val="00111B13"/>
    <w:rsid w:val="001511A4"/>
    <w:rsid w:val="001843A7"/>
    <w:rsid w:val="001901CE"/>
    <w:rsid w:val="001A5DAE"/>
    <w:rsid w:val="00276D1E"/>
    <w:rsid w:val="003207D1"/>
    <w:rsid w:val="003834B0"/>
    <w:rsid w:val="00490BA7"/>
    <w:rsid w:val="004A4176"/>
    <w:rsid w:val="00542CDC"/>
    <w:rsid w:val="005B4675"/>
    <w:rsid w:val="005B4D59"/>
    <w:rsid w:val="005D2767"/>
    <w:rsid w:val="005D27A2"/>
    <w:rsid w:val="005E1995"/>
    <w:rsid w:val="00624EF5"/>
    <w:rsid w:val="00634270"/>
    <w:rsid w:val="00635301"/>
    <w:rsid w:val="006429F4"/>
    <w:rsid w:val="006E19E8"/>
    <w:rsid w:val="0075435D"/>
    <w:rsid w:val="00834A16"/>
    <w:rsid w:val="00892A1B"/>
    <w:rsid w:val="008E1C2F"/>
    <w:rsid w:val="009109DE"/>
    <w:rsid w:val="00983469"/>
    <w:rsid w:val="009A2B12"/>
    <w:rsid w:val="009F4CE4"/>
    <w:rsid w:val="00A32A80"/>
    <w:rsid w:val="00A845EA"/>
    <w:rsid w:val="00B55531"/>
    <w:rsid w:val="00B6122A"/>
    <w:rsid w:val="00BA08EF"/>
    <w:rsid w:val="00BC5750"/>
    <w:rsid w:val="00BF71E7"/>
    <w:rsid w:val="00C63484"/>
    <w:rsid w:val="00C74805"/>
    <w:rsid w:val="00C7628B"/>
    <w:rsid w:val="00CA7647"/>
    <w:rsid w:val="00DB716D"/>
    <w:rsid w:val="00DB7BA3"/>
    <w:rsid w:val="00DC07A4"/>
    <w:rsid w:val="00E4224E"/>
    <w:rsid w:val="00EC027D"/>
    <w:rsid w:val="00F03EAC"/>
    <w:rsid w:val="00F131CD"/>
    <w:rsid w:val="00F7527E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2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2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2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22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612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1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122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12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2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22A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612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B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http://apo.berkeley.edu/CheckShee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pps.berkeley.edu/appointment-case-routing-gui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B3FC-7E1B-440C-B187-259A8A55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 Lesser</dc:creator>
  <cp:lastModifiedBy>Nicole B Lesser</cp:lastModifiedBy>
  <cp:revision>12</cp:revision>
  <cp:lastPrinted>2016-11-17T21:47:00Z</cp:lastPrinted>
  <dcterms:created xsi:type="dcterms:W3CDTF">2016-11-17T18:51:00Z</dcterms:created>
  <dcterms:modified xsi:type="dcterms:W3CDTF">2017-11-07T22:49:00Z</dcterms:modified>
</cp:coreProperties>
</file>